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 xml:space="preserve">Уведомление пациента о несоблюдении назначений                        </w:t>
      </w:r>
    </w:p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>(рекомендаций врача) при оказании пациенту платных медицинских услуг</w:t>
      </w:r>
    </w:p>
    <w:p>
      <w:pPr>
        <w:pStyle w:val="Style38"/>
        <w:shd w:fill="FFFFFF" w:val="clear"/>
        <w:spacing w:before="0" w:after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пункта 24 раздела IV Постановления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1006", подтверждаю, что до заключения договора Исполнитель в письменной форме уведомил меня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Пациент _____________/_________________________/  «____»_____________20   г</w:t>
      </w:r>
    </w:p>
    <w:p>
      <w:pPr>
        <w:pStyle w:val="Normal"/>
        <w:ind w:right="-1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right="-1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 О Г О В О Р </w:t>
      </w:r>
    </w:p>
    <w:p>
      <w:pPr>
        <w:pStyle w:val="Normal"/>
        <w:ind w:right="-1" w:hanging="0"/>
        <w:jc w:val="center"/>
        <w:rPr/>
      </w:pPr>
      <w:r>
        <w:rPr>
          <w:rStyle w:val="3"/>
          <w:b/>
          <w:sz w:val="18"/>
          <w:szCs w:val="18"/>
        </w:rPr>
        <w:t>на оказание платных медицинских услуг</w:t>
      </w:r>
      <w:r>
        <w:rPr>
          <w:rStyle w:val="3"/>
          <w:sz w:val="18"/>
          <w:szCs w:val="18"/>
        </w:rPr>
        <w:t xml:space="preserve"> </w:t>
      </w:r>
      <w:r>
        <w:rPr>
          <w:rStyle w:val="3"/>
          <w:b/>
          <w:iCs/>
          <w:sz w:val="18"/>
          <w:szCs w:val="18"/>
          <w:shd w:fill="auto" w:val="clear"/>
        </w:rPr>
        <w:t>№</w:t>
      </w:r>
      <w:r>
        <w:rPr>
          <w:rStyle w:val="3"/>
          <w:b/>
          <w:iCs/>
          <w:sz w:val="18"/>
          <w:szCs w:val="18"/>
        </w:rPr>
        <w:t xml:space="preserve"> </w:t>
      </w:r>
    </w:p>
    <w:p>
      <w:pPr>
        <w:pStyle w:val="Normal"/>
        <w:ind w:right="-1" w:hanging="0"/>
        <w:rPr/>
      </w:pPr>
      <w:r>
        <w:rPr>
          <w:rStyle w:val="Style13"/>
          <w:sz w:val="18"/>
          <w:szCs w:val="18"/>
        </w:rPr>
        <w:t>г. Москва</w:t>
      </w:r>
      <w:r>
        <w:rPr>
          <w:rStyle w:val="Style13"/>
          <w:b/>
          <w:bCs/>
          <w:sz w:val="18"/>
          <w:szCs w:val="18"/>
        </w:rPr>
        <w:t xml:space="preserve">                                        </w:t>
        <w:tab/>
        <w:tab/>
        <w:tab/>
        <w:tab/>
        <w:tab/>
        <w:t xml:space="preserve">                                                             </w:t>
        <w:tab/>
      </w:r>
      <w:r>
        <w:rPr>
          <w:rStyle w:val="Style13"/>
          <w:sz w:val="18"/>
          <w:szCs w:val="18"/>
        </w:rPr>
        <w:t>__________ 20 __г.</w:t>
      </w:r>
    </w:p>
    <w:p>
      <w:pPr>
        <w:pStyle w:val="Normal"/>
        <w:ind w:right="-1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right="-1" w:hanging="0"/>
        <w:jc w:val="both"/>
        <w:rPr/>
      </w:pPr>
      <w:bookmarkStart w:id="0" w:name="org"/>
      <w:bookmarkEnd w:id="0"/>
      <w:r>
        <w:rPr>
          <w:rStyle w:val="Style13"/>
          <w:sz w:val="18"/>
          <w:szCs w:val="18"/>
        </w:rPr>
        <w:t>Общество с ограниченной ответственностью «Сеть Семейных Медицинских Центров» (ОГРН 1067746774270 от 5 июля 2006 г., выдан Межрайонной инспекцией Федеральной налоговой службы № 46 по г. Москве), именуемое в дальнейшем "Исполнитель", в лице</w:t>
      </w:r>
      <w:r>
        <w:rPr>
          <w:rStyle w:val="Style13"/>
          <w:sz w:val="18"/>
          <w:szCs w:val="18"/>
          <w:shd w:fill="auto" w:val="clear"/>
        </w:rPr>
        <w:t xml:space="preserve"> </w:t>
      </w:r>
      <w:bookmarkStart w:id="1" w:name="kadry_rod"/>
      <w:bookmarkEnd w:id="1"/>
      <w:r>
        <w:rPr>
          <w:rStyle w:val="Style13"/>
          <w:sz w:val="18"/>
          <w:szCs w:val="18"/>
          <w:shd w:fill="auto" w:val="clear"/>
        </w:rPr>
        <w:t xml:space="preserve">___________________, действующего на основании доверенности </w:t>
      </w:r>
      <w:bookmarkStart w:id="2" w:name="kadry_lic"/>
      <w:bookmarkEnd w:id="2"/>
      <w:r>
        <w:rPr>
          <w:rStyle w:val="Style13"/>
          <w:sz w:val="18"/>
          <w:szCs w:val="18"/>
          <w:shd w:fill="auto" w:val="clear"/>
        </w:rPr>
        <w:t>№ __ от ______________ г., с одной стороны, и</w:t>
      </w:r>
    </w:p>
    <w:p>
      <w:pPr>
        <w:pStyle w:val="Normal"/>
        <w:ind w:right="-1" w:hanging="0"/>
        <w:jc w:val="both"/>
        <w:rPr/>
      </w:pPr>
      <w:r>
        <w:rPr>
          <w:rStyle w:val="Style13"/>
          <w:sz w:val="18"/>
          <w:szCs w:val="18"/>
          <w:shd w:fill="auto" w:val="clear"/>
        </w:rPr>
        <w:t xml:space="preserve">гражданин (гражданка) </w:t>
      </w:r>
      <w:bookmarkStart w:id="3" w:name="fiof"/>
      <w:bookmarkEnd w:id="3"/>
      <w:r>
        <w:rPr>
          <w:rStyle w:val="Style13"/>
          <w:sz w:val="18"/>
          <w:szCs w:val="18"/>
          <w:shd w:fill="auto" w:val="clear"/>
        </w:rPr>
        <w:t xml:space="preserve">__________________________________, </w:t>
      </w:r>
      <w:r>
        <w:rPr>
          <w:rStyle w:val="Style13"/>
          <w:sz w:val="18"/>
          <w:szCs w:val="18"/>
        </w:rPr>
        <w:t>именуемый (ая) в дальнейшем "Пациент", с другой стороны, вместе в дальнейшем именуемые "Стороны", заключили настоящий договор о нижеследующем:</w:t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2"/>
        </w:numPr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Предмет договора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обязуется оказывать Пациенту медицинские услуги, по своему профилю деятельности, в соответствии с лицензией на осуществление медицинской деятельности, а Пациент оплачивать предоставленные услуги в соответствии с прейскурантом Исполнителя и настоящим договором.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Платные медицинские услуги предоставляются Исполнителем на основании перечня работ (услуг), составляющих медицинскую деятельность и указанных в лицензии на осуществление медицинской деятельности № ЛО41-01162-50/00555048 от 20.02.2020 г., срок действия – бессрочно, выданной Департаментом здравоохранения города Москвы (г. Москва, Оружейный пер., д.43, тел.(499) 251-83-00). 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/>
      </w:pPr>
      <w:r>
        <w:rPr>
          <w:rStyle w:val="Style13"/>
          <w:sz w:val="18"/>
          <w:szCs w:val="18"/>
        </w:rPr>
        <w:t>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 Медицинская помощь при предоставлении платных медицинских услуг организуется и оказывается 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</w:t>
      </w:r>
      <w:bookmarkStart w:id="4" w:name="l71"/>
      <w:bookmarkEnd w:id="4"/>
      <w:r>
        <w:rPr>
          <w:rStyle w:val="Style13"/>
          <w:sz w:val="18"/>
          <w:szCs w:val="18"/>
        </w:rPr>
        <w:t>,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</w:t>
      </w:r>
      <w:bookmarkStart w:id="5" w:name="l15"/>
      <w:bookmarkEnd w:id="5"/>
      <w:r>
        <w:rPr>
          <w:rStyle w:val="Style13"/>
          <w:sz w:val="18"/>
          <w:szCs w:val="18"/>
        </w:rPr>
        <w:t xml:space="preserve">, на основе клинических рекомендаций, с учетом стандартов медицинской помощи, утверждаемых Министерством здравоохранения Российской Федерации. 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bookmarkStart w:id="6" w:name="_Hlk146205415"/>
      <w:bookmarkEnd w:id="6"/>
      <w:r>
        <w:rPr>
          <w:sz w:val="18"/>
          <w:szCs w:val="18"/>
        </w:rPr>
        <w:t>Подписанием настоящего договора Пациент подтверждает, что на момент подписания договора,  Исполнитель беспрепятственно предоставил Пациенту возможность, в наглядной и доступной форме ознакомиться и получить, следующие сведения об Исполнителе и предоставляемых им платных медицинских услугах: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 юридического лица в пределах места нахождения юридического лица (территориально обособленного структурного подразделения юридического лица); 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основной государственный регистрационный номер, идентификационный номер налогоплательщика</w:t>
      </w:r>
      <w:bookmarkStart w:id="7" w:name="l17"/>
      <w:bookmarkEnd w:id="7"/>
      <w:r>
        <w:rPr>
          <w:sz w:val="18"/>
          <w:szCs w:val="18"/>
        </w:rPr>
        <w:t xml:space="preserve">; 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адрес сайта Исполнителя в информационно-телекоммуникационной сети "Интернет" (далее - сеть "Интернет");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выписку из единого государственного реестра юридических лиц; 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правила предоставления медицинскими организациями платных медицинских услуг (утв. Постановлением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1006") (далее – Правила);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сроки ожидания 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график работы медицинских работников, участвующих в предоставлении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образцы договоров на оказание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информация о платных медицинских услугах;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действующий перечень работ (услуг), составляющих медицинскую деятельность медицинской организации;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прейскурант на медицинские услуги, утвержденный в установленном порядке,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сроки и порядок оплаты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условия предоставления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предоставлении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гарантийных обязательствах и сроках службы при оказании платных медицинских (стоматологических) услуг (Положение о гарантиях).</w:t>
      </w:r>
    </w:p>
    <w:p>
      <w:pPr>
        <w:pStyle w:val="Style31"/>
        <w:numPr>
          <w:ilvl w:val="0"/>
          <w:numId w:val="6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Я подтверждаю, что уведомлен о стоимости услуг планируемых к оказанию в случае самостоятельной записи на прием.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 xml:space="preserve">Пациент _____________/_________________________/   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bookmarkStart w:id="8" w:name="_Hlk146205415"/>
      <w:bookmarkEnd w:id="8"/>
      <w:r>
        <w:rPr>
          <w:sz w:val="18"/>
          <w:szCs w:val="18"/>
        </w:rPr>
        <w:tab/>
        <w:tab/>
        <w:tab/>
        <w:tab/>
        <w:tab/>
        <w:tab/>
        <w:tab/>
        <w:t xml:space="preserve">      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</w:t>
      </w:r>
    </w:p>
    <w:p>
      <w:pPr>
        <w:pStyle w:val="Style2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/>
          <w:sz w:val="18"/>
          <w:szCs w:val="18"/>
          <w:lang w:bidi="hi-IN"/>
        </w:rPr>
      </w:pPr>
      <w:r>
        <w:rPr>
          <w:rFonts w:eastAsia="Lucida Sans Unicode"/>
          <w:sz w:val="18"/>
          <w:szCs w:val="18"/>
          <w:lang w:bidi="hi-IN"/>
        </w:rPr>
        <w:t>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/>
      </w:pPr>
      <w:r>
        <w:rPr>
          <w:rStyle w:val="Style13"/>
          <w:sz w:val="18"/>
          <w:szCs w:val="18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/>
      </w:pPr>
      <w:r>
        <w:rPr>
          <w:rStyle w:val="Style13"/>
          <w:rFonts w:eastAsia="Lucida Sans Unicode" w:cs="Mangal"/>
          <w:sz w:val="18"/>
          <w:szCs w:val="18"/>
          <w:lang w:bidi="hi-IN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Пациента.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0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bookmarkStart w:id="9" w:name="_Hlk146205451"/>
      <w:bookmarkEnd w:id="9"/>
      <w:r>
        <w:rPr>
          <w:rFonts w:eastAsia="Lucida Sans Unicode" w:cs="Mangal"/>
          <w:sz w:val="18"/>
          <w:szCs w:val="18"/>
          <w:lang w:bidi="hi-IN"/>
        </w:rPr>
        <w:t xml:space="preserve">Перечень требуемых, Пациенту, однократно, либо многократно, платных медицинских услуг, в том числе дополнительных, предоставляемых в рамках настоящего договора, определяется как при записи Пациента на прием, так и назначениями, сделанными врачом-специалистом/врачами-специалистами на приеме.  Ознакомление  Пациента с назначенными врачом/врачами на приеме дополнительными платными медицинскими услугами и их стоимостью подтверждается подписью Пациента в протоколе приема и/или акте согласования стоимости дополнительных услуг и/или расчете стоимости медицинских услуг (калькуляции) и означает согласие Пациента на оказание ему той или иной дополнительной платной медицинской услуги. 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Подписывая настоящий договор, Пациент подтверждает, что обращаясь к Исполнителю за получением требуемой ему, либо назначенной ему врачом/врачами любой платной медицинской услуги/услуг, он проинформирован об ее/их стоимости и обязуется ее/их оплатить по завершении ее/их оказания.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Сроки предоставления медицинских услуг, конкретизируются Исполнителем по соглашению с Пациентом исходя из общего соматического статуса Пациента, его психоэмоционального состояния, наличия у Пациента и врача/специалиста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оборудования.</w:t>
      </w:r>
    </w:p>
    <w:p>
      <w:pPr>
        <w:pStyle w:val="Style2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bookmarkStart w:id="10" w:name="_Hlk146205451"/>
      <w:bookmarkStart w:id="11" w:name="_Hlk146205451"/>
      <w:bookmarkEnd w:id="11"/>
    </w:p>
    <w:p>
      <w:pPr>
        <w:pStyle w:val="Normal"/>
        <w:ind w:right="-1" w:hanging="0"/>
        <w:jc w:val="center"/>
        <w:rPr>
          <w:b/>
          <w:b/>
          <w:color w:val="000000"/>
          <w:sz w:val="18"/>
          <w:szCs w:val="18"/>
          <w:shd w:fill="FFFFFF" w:val="clear"/>
        </w:rPr>
      </w:pPr>
      <w:r>
        <w:rPr>
          <w:b/>
          <w:color w:val="000000"/>
          <w:sz w:val="18"/>
          <w:szCs w:val="18"/>
          <w:shd w:fill="FFFFFF" w:val="clear"/>
        </w:rPr>
        <w:t>2. Обязанности сторон</w:t>
      </w:r>
    </w:p>
    <w:p>
      <w:pPr>
        <w:pStyle w:val="2"/>
        <w:tabs>
          <w:tab w:val="clear" w:pos="708"/>
          <w:tab w:val="left" w:pos="142" w:leader="none"/>
        </w:tabs>
        <w:ind w:right="-1" w:hanging="0"/>
        <w:jc w:val="both"/>
        <w:rPr>
          <w:rFonts w:cs="Times New Roman"/>
          <w:b/>
          <w:b/>
          <w:bCs/>
          <w:iCs/>
          <w:color w:val="000000"/>
          <w:sz w:val="18"/>
          <w:szCs w:val="18"/>
        </w:rPr>
      </w:pPr>
      <w:r>
        <w:rPr>
          <w:rFonts w:cs="Times New Roman"/>
          <w:b/>
          <w:bCs/>
          <w:iCs/>
          <w:color w:val="000000"/>
          <w:sz w:val="18"/>
          <w:szCs w:val="18"/>
        </w:rPr>
        <w:t>2.1.  Исполнитель обязуется:</w:t>
      </w:r>
    </w:p>
    <w:p>
      <w:pPr>
        <w:pStyle w:val="2"/>
        <w:ind w:right="-1" w:hanging="0"/>
        <w:jc w:val="both"/>
        <w:rPr/>
      </w:pPr>
      <w:r>
        <w:rPr>
          <w:rStyle w:val="Style13"/>
          <w:rFonts w:cs="Times New Roman"/>
          <w:spacing w:val="0"/>
          <w:sz w:val="18"/>
          <w:szCs w:val="18"/>
        </w:rPr>
        <w:t xml:space="preserve">2.1.1. </w:t>
      </w:r>
      <w:r>
        <w:rPr>
          <w:rStyle w:val="Style13"/>
          <w:rFonts w:cs="Times New Roman"/>
          <w:sz w:val="18"/>
          <w:szCs w:val="18"/>
        </w:rPr>
        <w:t>Предоставить для ознакомления информацию об Исполнителе, в соответствии с Правилами путем размещения ее на информационном стенде (стойке ресепшен) по месту предоставления медицинских услуг, а также на сайте Исполнителя.</w:t>
      </w:r>
    </w:p>
    <w:p>
      <w:pPr>
        <w:pStyle w:val="Style26"/>
        <w:suppressAutoHyphens w:val="false"/>
        <w:jc w:val="both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2.1.2. До заключения договора в письменной форме уведомить 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2.1.3. Предупредить Пациента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договором. Без согласия Пациента Исполнитель не вправе предоставлять дополнительные медицинские услуги на возмездной основе.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2.1.4. По заявлению Пациента выдать Пациенту медицинские документы (копии медицинских документов, выписки из медицинских документов), отражающие состояние его здоровья в сроки, предусмотренные действующим законодательством.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2.1.5. Платные медицинские услуги предоставить при наличии информированного добровольного согласия Пациента, данного в порядке, установленном законодательством Российской Федерации об охране здоровья граждан.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2.1.6. 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лекарственных препаратах и медицинских изделиях, в том числе о сроках их годности, показаниях (противопоказаниях) к применению.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2.1.7.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>
      <w:pPr>
        <w:pStyle w:val="Style26"/>
        <w:widowControl/>
        <w:suppressAutoHyphens w:val="false"/>
        <w:jc w:val="both"/>
        <w:textAlignment w:val="auto"/>
        <w:rPr/>
      </w:pPr>
      <w:bookmarkStart w:id="12" w:name="_Hlk146205534"/>
      <w:bookmarkEnd w:id="12"/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2.1.8. Довести до Пациента информацию о форме и способах направления обращений (жалоб) в органы государственной власти и организации. Известить, что обращения, содержащие финансовые требования, связанные с некачественным оказанием услуг и причинением вреда здоровью при обращении к Исполнителю направляются в письменной форме по фактическому или юридическому адресу места нахождения Исполнителя по почте России или очно под отметку о приемке, остальные обращения (жалобы) содержащие нефинансовые требования могут быть направлены на адрес электронной почты </w:t>
      </w:r>
      <w:hyperlink r:id="rId2" w:tgtFrame="_top">
        <w:r>
          <w:rPr>
            <w:rFonts w:eastAsia="Times New Roman" w:cs="Times New Roman"/>
            <w:sz w:val="18"/>
            <w:szCs w:val="18"/>
            <w:lang w:bidi="ar-SA"/>
          </w:rPr>
          <w:t>info@semeynaya.ru</w:t>
        </w:r>
      </w:hyperlink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 или через форму обратной связи на сайте медицинской организации https://semeynaya.ru, контакт-центр и мессенджеры Исполнителя.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2.1.9. По запросу Пациента выдавать в соответствии с приказом Минздрава России от 14.09.2020 N 972н "Об утверждении Порядка выдачи медицинскими организациями справок и медицинских заключений", такие медицинские документы как медицинское заключение и справка, отражающие состояние здоровья Пациента после получения платных медицинских услуг в срок, не превышающий 3 рабочих дней. Справки и медицинские заключения выдаются Пациенту,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личность.</w:t>
      </w:r>
      <w:bookmarkStart w:id="13" w:name="l18"/>
      <w:bookmarkEnd w:id="13"/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2.1.10.  По требованию Пациента составить смету на предоставление платных медицинских услуг, при этом она будет являться неотъемлемой частью договора.</w:t>
      </w:r>
    </w:p>
    <w:p>
      <w:pPr>
        <w:pStyle w:val="Style26"/>
        <w:widowControl/>
        <w:suppressAutoHyphens w:val="false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</w:r>
      <w:bookmarkStart w:id="14" w:name="_Hlk146205534"/>
      <w:bookmarkStart w:id="15" w:name="_Hlk146205534"/>
      <w:bookmarkEnd w:id="15"/>
    </w:p>
    <w:p>
      <w:pPr>
        <w:pStyle w:val="2"/>
        <w:tabs>
          <w:tab w:val="clear" w:pos="708"/>
          <w:tab w:val="left" w:pos="934" w:leader="none"/>
        </w:tabs>
        <w:ind w:right="-1" w:hanging="0"/>
        <w:jc w:val="both"/>
        <w:rPr>
          <w:rFonts w:cs="Times New Roman"/>
          <w:b/>
          <w:b/>
          <w:bCs/>
          <w:spacing w:val="0"/>
          <w:sz w:val="18"/>
          <w:szCs w:val="18"/>
        </w:rPr>
      </w:pPr>
      <w:r>
        <w:rPr>
          <w:rFonts w:cs="Times New Roman"/>
          <w:b/>
          <w:bCs/>
          <w:spacing w:val="0"/>
          <w:sz w:val="18"/>
          <w:szCs w:val="18"/>
        </w:rPr>
        <w:t>2.2. Пациент обязуется:</w:t>
      </w:r>
    </w:p>
    <w:p>
      <w:pPr>
        <w:pStyle w:val="Style26"/>
        <w:widowControl/>
        <w:suppressAutoHyphens w:val="false"/>
        <w:jc w:val="both"/>
        <w:textAlignment w:val="auto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>2.2.1. Своевременно и в полном объеме оплатить медицинские услуги, оказанные Исполнителем, в сроки и в порядке, установленными настоящим договором.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bookmarkStart w:id="16" w:name="_Hlk146205545"/>
      <w:bookmarkEnd w:id="16"/>
      <w:r>
        <w:rPr>
          <w:rFonts w:eastAsia="Times New Roman" w:cs="Times New Roman"/>
          <w:sz w:val="18"/>
          <w:szCs w:val="18"/>
          <w:lang w:bidi="ar-SA"/>
        </w:rPr>
        <w:t>2.2.2. Предварительно, до получения платной медицинской услуги/платных медицинских услуг, ознакомиться с информацией, утвержденной Исполнителем, размещенной на информационном стенде (стойке ресепшн) по месту предоставления услуг, в том числе со стоимостью предстоящей платной медицинской(ких) услуги/услуг.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bookmarkStart w:id="17" w:name="_Hlk146205545"/>
      <w:bookmarkEnd w:id="17"/>
      <w:r>
        <w:rPr>
          <w:rFonts w:eastAsia="Times New Roman" w:cs="Times New Roman"/>
          <w:sz w:val="18"/>
          <w:szCs w:val="18"/>
          <w:lang w:bidi="ar-SA"/>
        </w:rPr>
        <w:t>2.2.3. В случае нахождении на лечении, в соответствии с Федеральным законом "Об основах охраны здоровья граждан в Российской Федерации"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2.2.4. В соответствии Федеральным законом от 27.07.2006 г. № 152-ФЗ «О персональных данных» своей волей и в своем интересе настоящим Пациент подтверждает свое согласие на обработку персональных данных Пациента Оператором – Исполнителем. Пациент подтверждает свое согласие с тем, что обработка персональных данных Пациента и сведений, отнесенных к врачебной тайне (Пациента), осуществляется в медико-профилактических целях, в целях установления медицинского диагноза, оказания медицинских и медико-</w:t>
        <w:softHyphen/>
        <w:t>социальных услуг, ведения учета и систематизации оказанных услуг, в целях исполнения условий договоров по привлечению Пациентов, а также в целях улучшения качества обслуживания пациентов и проведения маркетинговых программ, статистических исследований. В целях улучшения качества обслуживания, проведения оценки эффективности маркетинговых программ и качества медицинской помощи, настоящим также Пациент дает свое согласие на получение информации об услугах исполнителя в виде sms-сообщений, по e-mail (электронной почте) и телефону на указанный номер телефона и адрес электронной почты.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Даю / не даю согласие (нужное обвести) _____________ (подпись Пациента) на обработку персональных данных, на использование моего номера телефона, адреса электронной почты для улучшения качества обслуживания, проведения оценки эффективности маркетинговых программ и качества медицинской помощи.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2"/>
        <w:numPr>
          <w:ilvl w:val="0"/>
          <w:numId w:val="7"/>
        </w:numPr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Цена договора, порядок расчетов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3.1. Стоимость услуг, оказываемых Пациенту, определяется исходя из объема оказанных услуг, согласованных Пациентом, по ценам, действующим на период оказания услуг и указанных в Прейскуранте.</w:t>
      </w:r>
    </w:p>
    <w:p>
      <w:pPr>
        <w:pStyle w:val="Style26"/>
        <w:suppressAutoHyphens w:val="false"/>
        <w:jc w:val="both"/>
        <w:rPr/>
      </w:pPr>
      <w:r>
        <w:rPr>
          <w:rStyle w:val="Style13"/>
          <w:sz w:val="18"/>
          <w:szCs w:val="18"/>
        </w:rPr>
        <w:t xml:space="preserve">3.2.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образца). 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3.3.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21.11.2011 №323-ФЗ "Об основах охраны здоровья граждан в Российской Федерации".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Услуги Исполнителя могут быть оплачены самим Пациентом, либо третьими лицами в порядке, отдельно определенном Сторонами.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3.5. Услуги, оказываемые Пациенту, заключившему договор со страховой медицинской организацией ___________________________________________(наименование страховщика по добровольному медицинскому страхованию пациента при наличии), оказываются за счет страховой медицинской организации в соответствии с наполнением страховой программы согласованной при заключении договора между Пациентом и страховой медицинской организацией. В случае превышения наполнения согласованной страховой программы, оплата производится Пациентом по Прейскуранту Исполнителя.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3.6. В случае оказания Пациенту услуг по Договору добровольного медицинского страхования Пациентом оплачиваются услуги Исполнителя в соответствии с порядком оплаты медицинских услуг с обязательным применением франшизы, в случае если такой порядок оплаты предусмотрен Договором.</w:t>
      </w:r>
    </w:p>
    <w:p>
      <w:pPr>
        <w:pStyle w:val="2"/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</w:r>
    </w:p>
    <w:p>
      <w:pPr>
        <w:pStyle w:val="2"/>
        <w:ind w:right="-1" w:hanging="0"/>
        <w:jc w:val="center"/>
        <w:rPr/>
      </w:pPr>
      <w:r>
        <w:rPr>
          <w:rStyle w:val="Style13"/>
          <w:rFonts w:cs="Times New Roman"/>
          <w:b/>
          <w:bCs/>
          <w:color w:val="000000"/>
          <w:sz w:val="18"/>
          <w:szCs w:val="18"/>
        </w:rPr>
        <w:t xml:space="preserve">4. Ответственность </w:t>
      </w:r>
    </w:p>
    <w:p>
      <w:pPr>
        <w:pStyle w:val="2"/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4</w:t>
      </w:r>
      <w:r>
        <w:rPr>
          <w:rStyle w:val="Style13"/>
          <w:rFonts w:cs="Times New Roman"/>
          <w:spacing w:val="0"/>
          <w:sz w:val="18"/>
          <w:szCs w:val="18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4.2. Вред, причиненный Исполнителем жизни или здоровью Пациента в результате предоставления ему некачественной платной медицинской услуги, подлежит возмещению в порядке, предусмотренном законодательством Российской Федерации. </w:t>
      </w:r>
    </w:p>
    <w:p>
      <w:pPr>
        <w:pStyle w:val="2"/>
        <w:ind w:right="-1" w:hanging="0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</w:r>
    </w:p>
    <w:p>
      <w:pPr>
        <w:pStyle w:val="2"/>
        <w:tabs>
          <w:tab w:val="clear" w:pos="708"/>
          <w:tab w:val="left" w:pos="426" w:leader="none"/>
        </w:tabs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5. Порядок изменения и расторжения договора</w:t>
      </w:r>
    </w:p>
    <w:p>
      <w:pPr>
        <w:pStyle w:val="2"/>
        <w:tabs>
          <w:tab w:val="clear" w:pos="708"/>
          <w:tab w:val="left" w:pos="426" w:leader="none"/>
        </w:tabs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5</w:t>
      </w:r>
      <w:r>
        <w:rPr>
          <w:rStyle w:val="Style13"/>
          <w:rFonts w:cs="Times New Roman"/>
          <w:spacing w:val="0"/>
          <w:sz w:val="18"/>
          <w:szCs w:val="18"/>
        </w:rPr>
        <w:t>.1. Настоящий договор может быть изменен или расторгнут по соглашению Сторон.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5.2. В случае отказа Пациента после заключения договора от получения медицинских услуг - договор расторгается. Исполнитель информирует Пациента о расторжении договора по инициативе Пациента, при этом Пациент оплачивает Исполнителю фактически понесенные Исполнителем расходы, связанные с исполнением обязательств по договору. 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5.3. Пациент вправе отказаться от исполнения договора возмездного оказания услуг при условии оплаты исполнителю фактически понесенных им расходов.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5.4. В случае если договор заключается Пациентом и Исполнителем, он составляется в 2 экземплярах, имеющих одинаковую юридическую силу (кроме случаев заключения договора дистанционным способом). 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6. Адреса и реквизиты сторон</w:t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7198" w:type="dxa"/>
        <w:jc w:val="left"/>
        <w:tblInd w:w="14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1"/>
        <w:gridCol w:w="3827"/>
      </w:tblGrid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ПАЦИЕНТ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bookmarkStart w:id="18" w:name="_Hlk142899888"/>
            <w:r>
              <w:rPr>
                <w:sz w:val="18"/>
                <w:szCs w:val="18"/>
              </w:rPr>
              <w:t>ООО "ССМЦ"</w:t>
            </w:r>
            <w:bookmarkEnd w:id="18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127006, город Москва, Садовая-Каретная ул., д. 8 стр. 6, ком. 2 этаж 4 пом.I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жительства:                                                                                  </w:t>
            </w:r>
          </w:p>
        </w:tc>
      </w:tr>
      <w:tr>
        <w:trPr>
          <w:trHeight w:val="950" w:hRule="atLeast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/ КПП 7716552848/770701001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Паспорт:  серия  _________     № 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Кем выдан:______________________________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________________________________________Дата выдачи: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e-mail: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(495) 662 5885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доверенности</w:t>
            </w:r>
          </w:p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</w:tr>
    </w:tbl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1" w:hanging="0"/>
        <w:jc w:val="center"/>
        <w:rPr/>
      </w:pPr>
      <w:r>
        <w:rPr/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794" w:right="839" w:header="0" w:top="426" w:footer="0" w:bottom="426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5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>
      <w:rFonts w:ascii="Symbol" w:hAnsi="Symbol" w:eastAsia="Symbol" w:cs="OpenSymbol;Arial Unicode MS"/>
    </w:rPr>
  </w:style>
  <w:style w:type="character" w:styleId="WW8Num8z0">
    <w:name w:val="WW8Num8z0"/>
    <w:qFormat/>
    <w:rPr>
      <w:rFonts w:ascii="Courier New" w:hAnsi="Courier New" w:eastAsia="Courier New" w:cs="Courier New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>
      <w:rFonts w:ascii="Courier New" w:hAnsi="Courier New" w:eastAsia="Courier New" w:cs="Courier New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Courier New" w:hAnsi="Courier New" w:eastAsia="Courier New" w:cs="Courier New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7z0">
    <w:name w:val="WW8Num17z0"/>
    <w:qFormat/>
    <w:rPr>
      <w:rFonts w:ascii="Symbol" w:hAnsi="Symbol" w:eastAsia="Symbol" w:cs="Symbol"/>
    </w:rPr>
  </w:style>
  <w:style w:type="character" w:styleId="WW8Num17z1">
    <w:name w:val="WW8Num17z1"/>
    <w:qFormat/>
    <w:rPr>
      <w:rFonts w:ascii="Courier New" w:hAnsi="Courier New" w:eastAsia="Courier New" w:cs="Courier New"/>
    </w:rPr>
  </w:style>
  <w:style w:type="character" w:styleId="WW8Num17z2">
    <w:name w:val="WW8Num17z2"/>
    <w:qFormat/>
    <w:rPr>
      <w:rFonts w:ascii="Wingdings" w:hAnsi="Wingdings" w:eastAsia="Wingdings" w:cs="Wingdings"/>
    </w:rPr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8z1">
    <w:name w:val="WW8Num18z1"/>
    <w:qFormat/>
    <w:rPr>
      <w:rFonts w:ascii="Courier New" w:hAnsi="Courier New" w:eastAsia="Courier New" w:cs="Courier New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9z2">
    <w:name w:val="WW8Num19z2"/>
    <w:qFormat/>
    <w:rPr>
      <w:rFonts w:ascii="Wingdings" w:hAnsi="Wingdings" w:eastAsia="Wingdings" w:cs="Wingdings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3z0">
    <w:name w:val="WW8Num23z0"/>
    <w:qFormat/>
    <w:rPr>
      <w:rFonts w:ascii="Symbol" w:hAnsi="Symbol" w:eastAsia="Symbol" w:cs="Symbol"/>
    </w:rPr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4z0">
    <w:name w:val="WW8Num24z0"/>
    <w:qFormat/>
    <w:rPr>
      <w:rFonts w:ascii="Symbol" w:hAnsi="Symbol" w:eastAsia="Symbol" w:cs="Symbol"/>
    </w:rPr>
  </w:style>
  <w:style w:type="character" w:styleId="WW8Num24z1">
    <w:name w:val="WW8Num24z1"/>
    <w:qFormat/>
    <w:rPr>
      <w:rFonts w:ascii="Courier New" w:hAnsi="Courier New" w:eastAsia="Courier New" w:cs="Courier New"/>
    </w:rPr>
  </w:style>
  <w:style w:type="character" w:styleId="WW8Num24z2">
    <w:name w:val="WW8Num24z2"/>
    <w:qFormat/>
    <w:rPr>
      <w:rFonts w:ascii="Wingdings" w:hAnsi="Wingdings" w:eastAsia="Wingdings" w:cs="Wingdings"/>
    </w:rPr>
  </w:style>
  <w:style w:type="character" w:styleId="WW8Num25z0">
    <w:name w:val="WW8Num25z0"/>
    <w:qFormat/>
    <w:rPr>
      <w:rFonts w:ascii="Symbol" w:hAnsi="Symbol" w:eastAsia="Symbol" w:cs="Symbol"/>
    </w:rPr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0">
    <w:name w:val="WW8Num26z0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St21z0">
    <w:name w:val="WW8NumSt21z0"/>
    <w:qFormat/>
    <w:rPr>
      <w:rFonts w:ascii="Times New Roman" w:hAnsi="Times New Roman" w:eastAsia="Times New Roman" w:cs="Times New Roman"/>
    </w:rPr>
  </w:style>
  <w:style w:type="character" w:styleId="3">
    <w:name w:val="Основной шрифт абзаца3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Основной текст Знак"/>
    <w:qFormat/>
    <w:rPr>
      <w:rFonts w:ascii="Times New Roman" w:hAnsi="Times New Roman" w:eastAsia="Times New Roman" w:cs="Arial"/>
      <w:spacing w:val="-4"/>
      <w:kern w:val="2"/>
      <w:sz w:val="20"/>
      <w:szCs w:val="18"/>
    </w:rPr>
  </w:style>
  <w:style w:type="character" w:styleId="Style16">
    <w:name w:val="Выделение"/>
    <w:qFormat/>
    <w:rPr>
      <w:i/>
      <w:iCs/>
    </w:rPr>
  </w:style>
  <w:style w:type="character" w:styleId="Blk">
    <w:name w:val="blk"/>
    <w:basedOn w:val="Style13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9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20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21">
    <w:name w:val="WW-Основной текст (2)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21">
    <w:name w:val="Гиперссылка"/>
    <w:basedOn w:val="Style13"/>
    <w:qFormat/>
    <w:rPr>
      <w:color w:val="0000FF"/>
      <w:u w:val="single"/>
    </w:rPr>
  </w:style>
  <w:style w:type="character" w:styleId="Style22">
    <w:name w:val="Верхний колонтитул Знак"/>
    <w:basedOn w:val="Style13"/>
    <w:qFormat/>
    <w:rPr>
      <w:szCs w:val="21"/>
    </w:rPr>
  </w:style>
  <w:style w:type="character" w:styleId="Style23">
    <w:name w:val="Нижний колонтитул Знак"/>
    <w:basedOn w:val="Style13"/>
    <w:qFormat/>
    <w:rPr>
      <w:szCs w:val="21"/>
    </w:rPr>
  </w:style>
  <w:style w:type="character" w:styleId="WWCharLFO2LVL1">
    <w:name w:val="WW_CharLFO2LVL1"/>
    <w:qFormat/>
    <w:rPr>
      <w:rFonts w:ascii="Symbol" w:hAnsi="Symbol" w:cs="OpenSymbol;Arial Unicode MS"/>
    </w:rPr>
  </w:style>
  <w:style w:type="character" w:styleId="WWCharLFO2LVL2">
    <w:name w:val="WW_CharLFO2LVL2"/>
    <w:qFormat/>
    <w:rPr>
      <w:rFonts w:ascii="Symbol" w:hAnsi="Symbol" w:cs="OpenSymbol;Arial Unicode MS"/>
    </w:rPr>
  </w:style>
  <w:style w:type="character" w:styleId="WWCharLFO2LVL3">
    <w:name w:val="WW_CharLFO2LVL3"/>
    <w:qFormat/>
    <w:rPr>
      <w:rFonts w:ascii="Symbol" w:hAnsi="Symbol" w:cs="OpenSymbol;Arial Unicode MS"/>
    </w:rPr>
  </w:style>
  <w:style w:type="character" w:styleId="WWCharLFO2LVL4">
    <w:name w:val="WW_CharLFO2LVL4"/>
    <w:qFormat/>
    <w:rPr>
      <w:rFonts w:ascii="Symbol" w:hAnsi="Symbol" w:cs="OpenSymbol;Arial Unicode MS"/>
    </w:rPr>
  </w:style>
  <w:style w:type="character" w:styleId="WWCharLFO2LVL5">
    <w:name w:val="WW_CharLFO2LVL5"/>
    <w:qFormat/>
    <w:rPr>
      <w:rFonts w:ascii="Symbol" w:hAnsi="Symbol" w:cs="OpenSymbol;Arial Unicode MS"/>
    </w:rPr>
  </w:style>
  <w:style w:type="character" w:styleId="WWCharLFO2LVL6">
    <w:name w:val="WW_CharLFO2LVL6"/>
    <w:qFormat/>
    <w:rPr>
      <w:rFonts w:ascii="Symbol" w:hAnsi="Symbol" w:cs="OpenSymbol;Arial Unicode MS"/>
    </w:rPr>
  </w:style>
  <w:style w:type="character" w:styleId="WWCharLFO2LVL7">
    <w:name w:val="WW_CharLFO2LVL7"/>
    <w:qFormat/>
    <w:rPr>
      <w:rFonts w:ascii="Symbol" w:hAnsi="Symbol" w:cs="OpenSymbol;Arial Unicode MS"/>
    </w:rPr>
  </w:style>
  <w:style w:type="character" w:styleId="WWCharLFO2LVL8">
    <w:name w:val="WW_CharLFO2LVL8"/>
    <w:qFormat/>
    <w:rPr>
      <w:rFonts w:ascii="Symbol" w:hAnsi="Symbol" w:cs="OpenSymbol;Arial Unicode MS"/>
    </w:rPr>
  </w:style>
  <w:style w:type="character" w:styleId="WWCharLFO2LVL9">
    <w:name w:val="WW_CharLFO2LVL9"/>
    <w:qFormat/>
    <w:rPr>
      <w:rFonts w:ascii="Symbol" w:hAnsi="Symbol" w:cs="OpenSymbol;Arial Unicode MS"/>
    </w:rPr>
  </w:style>
  <w:style w:type="character" w:styleId="WWCharLFO8LVL1">
    <w:name w:val="WW_CharLFO8LVL1"/>
    <w:qFormat/>
    <w:rPr>
      <w:rFonts w:ascii="Courier New" w:hAnsi="Courier New" w:cs="Courier New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 w:cs="Wingdings"/>
    </w:rPr>
  </w:style>
  <w:style w:type="character" w:styleId="WWCharLFO8LVL4">
    <w:name w:val="WW_CharLFO8LVL4"/>
    <w:qFormat/>
    <w:rPr>
      <w:rFonts w:ascii="Symbol" w:hAnsi="Symbol" w:cs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 w:cs="Wingdings"/>
    </w:rPr>
  </w:style>
  <w:style w:type="character" w:styleId="WWCharLFO8LVL7">
    <w:name w:val="WW_CharLFO8LVL7"/>
    <w:qFormat/>
    <w:rPr>
      <w:rFonts w:ascii="Symbol" w:hAnsi="Symbol" w:cs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 w:cs="Wingdings"/>
    </w:rPr>
  </w:style>
  <w:style w:type="character" w:styleId="WWCharLFO9LVL1">
    <w:name w:val="WW_CharLFO9LVL1"/>
    <w:qFormat/>
    <w:rPr>
      <w:rFonts w:ascii="Symbol" w:hAnsi="Symbol" w:cs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 w:cs="Wingdings"/>
    </w:rPr>
  </w:style>
  <w:style w:type="character" w:styleId="WWCharLFO9LVL4">
    <w:name w:val="WW_CharLFO9LVL4"/>
    <w:qFormat/>
    <w:rPr>
      <w:rFonts w:ascii="Symbol" w:hAnsi="Symbol" w:cs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 w:cs="Wingdings"/>
    </w:rPr>
  </w:style>
  <w:style w:type="character" w:styleId="WWCharLFO9LVL7">
    <w:name w:val="WW_CharLFO9LVL7"/>
    <w:qFormat/>
    <w:rPr>
      <w:rFonts w:ascii="Symbol" w:hAnsi="Symbol" w:cs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Symbol" w:hAnsi="Symbol" w:cs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WWCharLFO11LVL1">
    <w:name w:val="WW_CharLFO11LVL1"/>
    <w:qFormat/>
    <w:rPr>
      <w:rFonts w:ascii="Symbol" w:hAnsi="Symbol" w:cs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 w:cs="Wingdings"/>
    </w:rPr>
  </w:style>
  <w:style w:type="character" w:styleId="WWCharLFO11LVL4">
    <w:name w:val="WW_CharLFO11LVL4"/>
    <w:qFormat/>
    <w:rPr>
      <w:rFonts w:ascii="Symbol" w:hAnsi="Symbol" w:cs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 w:cs="Wingdings"/>
    </w:rPr>
  </w:style>
  <w:style w:type="character" w:styleId="WWCharLFO11LVL7">
    <w:name w:val="WW_CharLFO11LVL7"/>
    <w:qFormat/>
    <w:rPr>
      <w:rFonts w:ascii="Symbol" w:hAnsi="Symbol" w:cs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 w:cs="Wingdings"/>
    </w:rPr>
  </w:style>
  <w:style w:type="character" w:styleId="WWCharLFO13LVL1">
    <w:name w:val="WW_CharLFO13LVL1"/>
    <w:qFormat/>
    <w:rPr>
      <w:rFonts w:ascii="Symbol" w:hAnsi="Symbol" w:cs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 w:cs="Wingdings"/>
    </w:rPr>
  </w:style>
  <w:style w:type="character" w:styleId="WWCharLFO13LVL4">
    <w:name w:val="WW_CharLFO13LVL4"/>
    <w:qFormat/>
    <w:rPr>
      <w:rFonts w:ascii="Symbol" w:hAnsi="Symbol" w:cs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 w:cs="Wingdings"/>
    </w:rPr>
  </w:style>
  <w:style w:type="character" w:styleId="WWCharLFO13LVL7">
    <w:name w:val="WW_CharLFO13LVL7"/>
    <w:qFormat/>
    <w:rPr>
      <w:rFonts w:ascii="Symbol" w:hAnsi="Symbol" w:cs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 w:cs="Wingdings"/>
    </w:rPr>
  </w:style>
  <w:style w:type="character" w:styleId="WWCharLFO17LVL1">
    <w:name w:val="WW_CharLFO17LVL1"/>
    <w:qFormat/>
    <w:rPr>
      <w:rFonts w:ascii="Symbol" w:hAnsi="Symbol" w:cs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 w:cs="Wingdings"/>
    </w:rPr>
  </w:style>
  <w:style w:type="character" w:styleId="WWCharLFO17LVL4">
    <w:name w:val="WW_CharLFO17LVL4"/>
    <w:qFormat/>
    <w:rPr>
      <w:rFonts w:ascii="Symbol" w:hAnsi="Symbol" w:cs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 w:cs="Wingdings"/>
    </w:rPr>
  </w:style>
  <w:style w:type="character" w:styleId="WWCharLFO17LVL7">
    <w:name w:val="WW_CharLFO17LVL7"/>
    <w:qFormat/>
    <w:rPr>
      <w:rFonts w:ascii="Symbol" w:hAnsi="Symbol" w:cs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 w:cs="Wingdings"/>
    </w:rPr>
  </w:style>
  <w:style w:type="character" w:styleId="WWCharLFO18LVL1">
    <w:name w:val="WW_CharLFO18LVL1"/>
    <w:qFormat/>
    <w:rPr>
      <w:rFonts w:ascii="Symbol" w:hAnsi="Symbol" w:cs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 w:cs="Wingdings"/>
    </w:rPr>
  </w:style>
  <w:style w:type="character" w:styleId="WWCharLFO18LVL4">
    <w:name w:val="WW_CharLFO18LVL4"/>
    <w:qFormat/>
    <w:rPr>
      <w:rFonts w:ascii="Symbol" w:hAnsi="Symbol" w:cs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 w:cs="Wingdings"/>
    </w:rPr>
  </w:style>
  <w:style w:type="character" w:styleId="WWCharLFO18LVL7">
    <w:name w:val="WW_CharLFO18LVL7"/>
    <w:qFormat/>
    <w:rPr>
      <w:rFonts w:ascii="Symbol" w:hAnsi="Symbol" w:cs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 w:cs="Wingdings"/>
    </w:rPr>
  </w:style>
  <w:style w:type="character" w:styleId="WWCharLFO19LVL1">
    <w:name w:val="WW_CharLFO19LVL1"/>
    <w:qFormat/>
    <w:rPr>
      <w:rFonts w:ascii="Symbol" w:hAnsi="Symbol" w:cs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 w:cs="Wingdings"/>
    </w:rPr>
  </w:style>
  <w:style w:type="character" w:styleId="WWCharLFO19LVL4">
    <w:name w:val="WW_CharLFO19LVL4"/>
    <w:qFormat/>
    <w:rPr>
      <w:rFonts w:ascii="Symbol" w:hAnsi="Symbol" w:cs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 w:cs="Wingdings"/>
    </w:rPr>
  </w:style>
  <w:style w:type="character" w:styleId="WWCharLFO19LVL7">
    <w:name w:val="WW_CharLFO19LVL7"/>
    <w:qFormat/>
    <w:rPr>
      <w:rFonts w:ascii="Symbol" w:hAnsi="Symbol" w:cs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 w:cs="Wingdings"/>
    </w:rPr>
  </w:style>
  <w:style w:type="character" w:styleId="WWCharLFO21LVL1">
    <w:name w:val="WW_CharLFO21LVL1"/>
    <w:qFormat/>
    <w:rPr>
      <w:rFonts w:ascii="Times New Roman" w:hAnsi="Times New Roman" w:cs="Times New Roman"/>
    </w:rPr>
  </w:style>
  <w:style w:type="character" w:styleId="WWCharLFO23LVL1">
    <w:name w:val="WW_CharLFO23LVL1"/>
    <w:qFormat/>
    <w:rPr>
      <w:rFonts w:ascii="Symbol" w:hAnsi="Symbol" w:cs="Symbol"/>
    </w:rPr>
  </w:style>
  <w:style w:type="character" w:styleId="WWCharLFO23LVL2">
    <w:name w:val="WW_CharLFO23LVL2"/>
    <w:qFormat/>
    <w:rPr>
      <w:rFonts w:ascii="Courier New" w:hAnsi="Courier New" w:cs="Courier New"/>
    </w:rPr>
  </w:style>
  <w:style w:type="character" w:styleId="WWCharLFO23LVL3">
    <w:name w:val="WW_CharLFO23LVL3"/>
    <w:qFormat/>
    <w:rPr>
      <w:rFonts w:ascii="Wingdings" w:hAnsi="Wingdings" w:cs="Wingdings"/>
    </w:rPr>
  </w:style>
  <w:style w:type="character" w:styleId="WWCharLFO23LVL4">
    <w:name w:val="WW_CharLFO23LVL4"/>
    <w:qFormat/>
    <w:rPr>
      <w:rFonts w:ascii="Symbol" w:hAnsi="Symbol" w:cs="Symbol"/>
    </w:rPr>
  </w:style>
  <w:style w:type="character" w:styleId="WWCharLFO23LVL5">
    <w:name w:val="WW_CharLFO23LVL5"/>
    <w:qFormat/>
    <w:rPr>
      <w:rFonts w:ascii="Courier New" w:hAnsi="Courier New" w:cs="Courier New"/>
    </w:rPr>
  </w:style>
  <w:style w:type="character" w:styleId="WWCharLFO23LVL6">
    <w:name w:val="WW_CharLFO23LVL6"/>
    <w:qFormat/>
    <w:rPr>
      <w:rFonts w:ascii="Wingdings" w:hAnsi="Wingdings" w:cs="Wingdings"/>
    </w:rPr>
  </w:style>
  <w:style w:type="character" w:styleId="WWCharLFO23LVL7">
    <w:name w:val="WW_CharLFO23LVL7"/>
    <w:qFormat/>
    <w:rPr>
      <w:rFonts w:ascii="Symbol" w:hAnsi="Symbol" w:cs="Symbol"/>
    </w:rPr>
  </w:style>
  <w:style w:type="character" w:styleId="WWCharLFO23LVL8">
    <w:name w:val="WW_CharLFO23LVL8"/>
    <w:qFormat/>
    <w:rPr>
      <w:rFonts w:ascii="Courier New" w:hAnsi="Courier New" w:cs="Courier New"/>
    </w:rPr>
  </w:style>
  <w:style w:type="character" w:styleId="WWCharLFO23LVL9">
    <w:name w:val="WW_CharLFO23LVL9"/>
    <w:qFormat/>
    <w:rPr>
      <w:rFonts w:ascii="Wingdings" w:hAnsi="Wingdings" w:cs="Wingdings"/>
    </w:rPr>
  </w:style>
  <w:style w:type="character" w:styleId="WWCharLFO24LVL1">
    <w:name w:val="WW_CharLFO24LVL1"/>
    <w:qFormat/>
    <w:rPr>
      <w:rFonts w:ascii="Symbol" w:hAnsi="Symbol" w:cs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 w:cs="Wingdings"/>
    </w:rPr>
  </w:style>
  <w:style w:type="character" w:styleId="WWCharLFO24LVL4">
    <w:name w:val="WW_CharLFO24LVL4"/>
    <w:qFormat/>
    <w:rPr>
      <w:rFonts w:ascii="Symbol" w:hAnsi="Symbol" w:cs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 w:cs="Wingdings"/>
    </w:rPr>
  </w:style>
  <w:style w:type="character" w:styleId="WWCharLFO24LVL7">
    <w:name w:val="WW_CharLFO24LVL7"/>
    <w:qFormat/>
    <w:rPr>
      <w:rFonts w:ascii="Symbol" w:hAnsi="Symbol" w:cs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 w:cs="Wingdings"/>
    </w:rPr>
  </w:style>
  <w:style w:type="character" w:styleId="WWCharLFO25LVL1">
    <w:name w:val="WW_CharLFO25LVL1"/>
    <w:qFormat/>
    <w:rPr>
      <w:rFonts w:ascii="Symbol" w:hAnsi="Symbol" w:cs="Symbol"/>
    </w:rPr>
  </w:style>
  <w:style w:type="character" w:styleId="WWCharLFO25LVL2">
    <w:name w:val="WW_CharLFO25LVL2"/>
    <w:qFormat/>
    <w:rPr>
      <w:rFonts w:ascii="Courier New" w:hAnsi="Courier New" w:cs="Courier New"/>
    </w:rPr>
  </w:style>
  <w:style w:type="character" w:styleId="WWCharLFO25LVL3">
    <w:name w:val="WW_CharLFO25LVL3"/>
    <w:qFormat/>
    <w:rPr>
      <w:rFonts w:ascii="Wingdings" w:hAnsi="Wingdings" w:cs="Wingdings"/>
    </w:rPr>
  </w:style>
  <w:style w:type="character" w:styleId="WWCharLFO25LVL4">
    <w:name w:val="WW_CharLFO25LVL4"/>
    <w:qFormat/>
    <w:rPr>
      <w:rFonts w:ascii="Symbol" w:hAnsi="Symbol" w:cs="Symbol"/>
    </w:rPr>
  </w:style>
  <w:style w:type="character" w:styleId="WWCharLFO25LVL5">
    <w:name w:val="WW_CharLFO25LVL5"/>
    <w:qFormat/>
    <w:rPr>
      <w:rFonts w:ascii="Courier New" w:hAnsi="Courier New" w:cs="Courier New"/>
    </w:rPr>
  </w:style>
  <w:style w:type="character" w:styleId="WWCharLFO25LVL6">
    <w:name w:val="WW_CharLFO25LVL6"/>
    <w:qFormat/>
    <w:rPr>
      <w:rFonts w:ascii="Wingdings" w:hAnsi="Wingdings" w:cs="Wingdings"/>
    </w:rPr>
  </w:style>
  <w:style w:type="character" w:styleId="WWCharLFO25LVL7">
    <w:name w:val="WW_CharLFO25LVL7"/>
    <w:qFormat/>
    <w:rPr>
      <w:rFonts w:ascii="Symbol" w:hAnsi="Symbol" w:cs="Symbol"/>
    </w:rPr>
  </w:style>
  <w:style w:type="character" w:styleId="WWCharLFO25LVL8">
    <w:name w:val="WW_CharLFO25LVL8"/>
    <w:qFormat/>
    <w:rPr>
      <w:rFonts w:ascii="Courier New" w:hAnsi="Courier New" w:cs="Courier New"/>
    </w:rPr>
  </w:style>
  <w:style w:type="character" w:styleId="WWCharLFO25LVL9">
    <w:name w:val="WW_CharLFO25LVL9"/>
    <w:qFormat/>
    <w:rPr>
      <w:rFonts w:ascii="Wingdings" w:hAnsi="Wingdings" w:cs="Wingdings"/>
    </w:rPr>
  </w:style>
  <w:style w:type="character" w:styleId="WWCharLFO26LVL1">
    <w:name w:val="WW_CharLFO26LVL1"/>
    <w:qFormat/>
    <w:rPr>
      <w:rFonts w:ascii="Courier New" w:hAnsi="Courier New" w:cs="Courier New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 w:cs="Wingdings"/>
    </w:rPr>
  </w:style>
  <w:style w:type="character" w:styleId="WWCharLFO26LVL4">
    <w:name w:val="WW_CharLFO26LVL4"/>
    <w:qFormat/>
    <w:rPr>
      <w:rFonts w:ascii="Symbol" w:hAnsi="Symbol" w:cs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 w:cs="Wingdings"/>
    </w:rPr>
  </w:style>
  <w:style w:type="character" w:styleId="WWCharLFO26LVL7">
    <w:name w:val="WW_CharLFO26LVL7"/>
    <w:qFormat/>
    <w:rPr>
      <w:rFonts w:ascii="Symbol" w:hAnsi="Symbol" w:cs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 w:cs="Wingdings"/>
    </w:rPr>
  </w:style>
  <w:style w:type="character" w:styleId="WWCharLFO27LVL2">
    <w:name w:val="WW_CharLFO27LVL2"/>
    <w:qFormat/>
    <w:rPr>
      <w:sz w:val="18"/>
      <w:szCs w:val="18"/>
    </w:rPr>
  </w:style>
  <w:style w:type="character" w:styleId="WWCharLFO28LVL1">
    <w:name w:val="WW_CharLFO28LVL1"/>
    <w:qFormat/>
    <w:rPr>
      <w:rFonts w:ascii="Symbol" w:hAnsi="Symbol"/>
    </w:rPr>
  </w:style>
  <w:style w:type="character" w:styleId="WWCharLFO28LVL2">
    <w:name w:val="WW_CharLFO28LVL2"/>
    <w:qFormat/>
    <w:rPr>
      <w:rFonts w:ascii="Courier New" w:hAnsi="Courier New" w:cs="Courier New"/>
    </w:rPr>
  </w:style>
  <w:style w:type="character" w:styleId="WWCharLFO28LVL3">
    <w:name w:val="WW_CharLFO28LVL3"/>
    <w:qFormat/>
    <w:rPr>
      <w:rFonts w:ascii="Wingdings" w:hAnsi="Wingdings"/>
    </w:rPr>
  </w:style>
  <w:style w:type="character" w:styleId="WWCharLFO28LVL4">
    <w:name w:val="WW_CharLFO28LVL4"/>
    <w:qFormat/>
    <w:rPr>
      <w:rFonts w:ascii="Symbol" w:hAnsi="Symbol"/>
    </w:rPr>
  </w:style>
  <w:style w:type="character" w:styleId="WWCharLFO28LVL5">
    <w:name w:val="WW_CharLFO28LVL5"/>
    <w:qFormat/>
    <w:rPr>
      <w:rFonts w:ascii="Courier New" w:hAnsi="Courier New" w:cs="Courier New"/>
    </w:rPr>
  </w:style>
  <w:style w:type="character" w:styleId="WWCharLFO28LVL6">
    <w:name w:val="WW_CharLFO28LVL6"/>
    <w:qFormat/>
    <w:rPr>
      <w:rFonts w:ascii="Wingdings" w:hAnsi="Wingdings"/>
    </w:rPr>
  </w:style>
  <w:style w:type="character" w:styleId="WWCharLFO28LVL7">
    <w:name w:val="WW_CharLFO28LVL7"/>
    <w:qFormat/>
    <w:rPr>
      <w:rFonts w:ascii="Symbol" w:hAnsi="Symbol"/>
    </w:rPr>
  </w:style>
  <w:style w:type="character" w:styleId="WWCharLFO28LVL8">
    <w:name w:val="WW_CharLFO28LVL8"/>
    <w:qFormat/>
    <w:rPr>
      <w:rFonts w:ascii="Courier New" w:hAnsi="Courier New" w:cs="Courier New"/>
    </w:rPr>
  </w:style>
  <w:style w:type="character" w:styleId="WWCharLFO28LVL9">
    <w:name w:val="WW_CharLFO28LVL9"/>
    <w:qFormat/>
    <w:rPr>
      <w:rFonts w:ascii="Wingdings" w:hAnsi="Wingdings"/>
    </w:rPr>
  </w:style>
  <w:style w:type="character" w:styleId="WWCharLFO29LVL1">
    <w:name w:val="WW_CharLFO29LVL1"/>
    <w:qFormat/>
    <w:rPr>
      <w:rFonts w:ascii="Symbol" w:hAnsi="Symbol"/>
    </w:rPr>
  </w:style>
  <w:style w:type="character" w:styleId="WWCharLFO29LVL2">
    <w:name w:val="WW_CharLFO29LVL2"/>
    <w:qFormat/>
    <w:rPr>
      <w:rFonts w:ascii="Courier New" w:hAnsi="Courier New" w:cs="Courier New"/>
    </w:rPr>
  </w:style>
  <w:style w:type="character" w:styleId="WWCharLFO29LVL3">
    <w:name w:val="WW_CharLFO29LVL3"/>
    <w:qFormat/>
    <w:rPr>
      <w:rFonts w:ascii="Wingdings" w:hAnsi="Wingdings"/>
    </w:rPr>
  </w:style>
  <w:style w:type="character" w:styleId="WWCharLFO29LVL4">
    <w:name w:val="WW_CharLFO29LVL4"/>
    <w:qFormat/>
    <w:rPr>
      <w:rFonts w:ascii="Symbol" w:hAnsi="Symbol"/>
    </w:rPr>
  </w:style>
  <w:style w:type="character" w:styleId="WWCharLFO29LVL5">
    <w:name w:val="WW_CharLFO29LVL5"/>
    <w:qFormat/>
    <w:rPr>
      <w:rFonts w:ascii="Courier New" w:hAnsi="Courier New" w:cs="Courier New"/>
    </w:rPr>
  </w:style>
  <w:style w:type="character" w:styleId="WWCharLFO29LVL6">
    <w:name w:val="WW_CharLFO29LVL6"/>
    <w:qFormat/>
    <w:rPr>
      <w:rFonts w:ascii="Wingdings" w:hAnsi="Wingdings"/>
    </w:rPr>
  </w:style>
  <w:style w:type="character" w:styleId="WWCharLFO29LVL7">
    <w:name w:val="WW_CharLFO29LVL7"/>
    <w:qFormat/>
    <w:rPr>
      <w:rFonts w:ascii="Symbol" w:hAnsi="Symbol"/>
    </w:rPr>
  </w:style>
  <w:style w:type="character" w:styleId="WWCharLFO29LVL8">
    <w:name w:val="WW_CharLFO29LVL8"/>
    <w:qFormat/>
    <w:rPr>
      <w:rFonts w:ascii="Courier New" w:hAnsi="Courier New" w:cs="Courier New"/>
    </w:rPr>
  </w:style>
  <w:style w:type="character" w:styleId="WWCharLFO29LVL9">
    <w:name w:val="WW_CharLFO29LVL9"/>
    <w:qFormat/>
    <w:rPr>
      <w:rFonts w:ascii="Wingdings" w:hAnsi="Wingdings"/>
    </w:rPr>
  </w:style>
  <w:style w:type="character" w:styleId="WWCharLFO30LVL1">
    <w:name w:val="WW_CharLFO30LVL1"/>
    <w:qFormat/>
    <w:rPr>
      <w:rFonts w:ascii="Symbol" w:hAnsi="Symbol"/>
    </w:rPr>
  </w:style>
  <w:style w:type="character" w:styleId="WWCharLFO30LVL2">
    <w:name w:val="WW_CharLFO30LVL2"/>
    <w:qFormat/>
    <w:rPr>
      <w:rFonts w:ascii="Courier New" w:hAnsi="Courier New" w:cs="Courier New"/>
    </w:rPr>
  </w:style>
  <w:style w:type="character" w:styleId="WWCharLFO30LVL3">
    <w:name w:val="WW_CharLFO30LVL3"/>
    <w:qFormat/>
    <w:rPr>
      <w:rFonts w:ascii="Wingdings" w:hAnsi="Wingdings"/>
    </w:rPr>
  </w:style>
  <w:style w:type="character" w:styleId="WWCharLFO30LVL4">
    <w:name w:val="WW_CharLFO30LVL4"/>
    <w:qFormat/>
    <w:rPr>
      <w:rFonts w:ascii="Symbol" w:hAnsi="Symbol"/>
    </w:rPr>
  </w:style>
  <w:style w:type="character" w:styleId="WWCharLFO30LVL5">
    <w:name w:val="WW_CharLFO30LVL5"/>
    <w:qFormat/>
    <w:rPr>
      <w:rFonts w:ascii="Courier New" w:hAnsi="Courier New" w:cs="Courier New"/>
    </w:rPr>
  </w:style>
  <w:style w:type="character" w:styleId="WWCharLFO30LVL6">
    <w:name w:val="WW_CharLFO30LVL6"/>
    <w:qFormat/>
    <w:rPr>
      <w:rFonts w:ascii="Wingdings" w:hAnsi="Wingdings"/>
    </w:rPr>
  </w:style>
  <w:style w:type="character" w:styleId="WWCharLFO30LVL7">
    <w:name w:val="WW_CharLFO30LVL7"/>
    <w:qFormat/>
    <w:rPr>
      <w:rFonts w:ascii="Symbol" w:hAnsi="Symbol"/>
    </w:rPr>
  </w:style>
  <w:style w:type="character" w:styleId="WWCharLFO30LVL8">
    <w:name w:val="WW_CharLFO30LVL8"/>
    <w:qFormat/>
    <w:rPr>
      <w:rFonts w:ascii="Courier New" w:hAnsi="Courier New" w:cs="Courier New"/>
    </w:rPr>
  </w:style>
  <w:style w:type="character" w:styleId="WWCharLFO30LVL9">
    <w:name w:val="WW_CharLFO30LVL9"/>
    <w:qFormat/>
    <w:rPr>
      <w:rFonts w:ascii="Wingdings" w:hAnsi="Wingdings"/>
    </w:rPr>
  </w:style>
  <w:style w:type="character" w:styleId="WWCharLFO31LVL1">
    <w:name w:val="WW_CharLFO31LVL1"/>
    <w:qFormat/>
    <w:rPr>
      <w:rFonts w:ascii="Symbol" w:hAnsi="Symbol"/>
    </w:rPr>
  </w:style>
  <w:style w:type="character" w:styleId="WWCharLFO31LVL2">
    <w:name w:val="WW_CharLFO31LVL2"/>
    <w:qFormat/>
    <w:rPr>
      <w:rFonts w:ascii="Courier New" w:hAnsi="Courier New" w:cs="Courier New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Symbol" w:hAnsi="Symbol"/>
    </w:rPr>
  </w:style>
  <w:style w:type="character" w:styleId="WWCharLFO31LVL5">
    <w:name w:val="WW_CharLFO31LVL5"/>
    <w:qFormat/>
    <w:rPr>
      <w:rFonts w:ascii="Courier New" w:hAnsi="Courier New" w:cs="Courier New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Symbol" w:hAnsi="Symbol"/>
    </w:rPr>
  </w:style>
  <w:style w:type="character" w:styleId="WWCharLFO31LVL8">
    <w:name w:val="WW_CharLFO31LVL8"/>
    <w:qFormat/>
    <w:rPr>
      <w:rFonts w:ascii="Courier New" w:hAnsi="Courier New" w:cs="Courier New"/>
    </w:rPr>
  </w:style>
  <w:style w:type="character" w:styleId="WWCharLFO31LVL9">
    <w:name w:val="WW_CharLFO31LVL9"/>
    <w:qFormat/>
    <w:rPr>
      <w:rFonts w:ascii="Wingdings" w:hAnsi="Wingdings"/>
    </w:rPr>
  </w:style>
  <w:style w:type="paragraph" w:styleId="Style24">
    <w:name w:val="Заголовок"/>
    <w:basedOn w:val="Normal"/>
    <w:next w:val="Style25"/>
    <w:qFormat/>
    <w:pPr>
      <w:keepNext w:val="true"/>
      <w:suppressAutoHyphens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5">
    <w:name w:val="Body Text"/>
    <w:basedOn w:val="2"/>
    <w:pPr>
      <w:suppressAutoHyphens w:val="true"/>
      <w:jc w:val="both"/>
    </w:pPr>
    <w:rPr>
      <w:sz w:val="20"/>
      <w:szCs w:val="18"/>
    </w:rPr>
  </w:style>
  <w:style w:type="paragraph" w:styleId="Style2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7">
    <w:name w:val="List"/>
    <w:basedOn w:val="Style25"/>
    <w:pPr>
      <w:suppressAutoHyphens w:val="true"/>
    </w:pPr>
    <w:rPr>
      <w:rFonts w:ascii="Arial" w:hAnsi="Arial" w:eastAsia="Arial" w:cs="Tahoma"/>
    </w:rPr>
  </w:style>
  <w:style w:type="paragraph" w:styleId="Style28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2">
    <w:name w:val="Обычный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0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21">
    <w:name w:val="Основной текст с отступом 21"/>
    <w:basedOn w:val="2"/>
    <w:qFormat/>
    <w:pPr>
      <w:tabs>
        <w:tab w:val="clear" w:pos="708"/>
      </w:tabs>
      <w:suppressAutoHyphens w:val="true"/>
      <w:ind w:left="720" w:hanging="12"/>
      <w:jc w:val="both"/>
    </w:pPr>
    <w:rPr>
      <w:sz w:val="20"/>
      <w:szCs w:val="18"/>
    </w:rPr>
  </w:style>
  <w:style w:type="paragraph" w:styleId="Style31">
    <w:name w:val="Абзац списка"/>
    <w:basedOn w:val="Normal"/>
    <w:qFormat/>
    <w:pPr>
      <w:tabs>
        <w:tab w:val="clear" w:pos="708"/>
      </w:tabs>
      <w:suppressAutoHyphens w:val="true"/>
      <w:spacing w:lineRule="auto" w:line="276"/>
      <w:ind w:left="720" w:firstLine="709"/>
    </w:pPr>
    <w:rPr>
      <w:sz w:val="28"/>
      <w:szCs w:val="22"/>
    </w:rPr>
  </w:style>
  <w:style w:type="paragraph" w:styleId="Style32">
    <w:name w:val="Содержимое таблицы"/>
    <w:basedOn w:val="Normal"/>
    <w:qFormat/>
    <w:pPr>
      <w:suppressLineNumbers/>
      <w:suppressAutoHyphens w:val="true"/>
    </w:pPr>
    <w:rPr/>
  </w:style>
  <w:style w:type="paragraph" w:styleId="12">
    <w:name w:val="Обычный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3">
    <w:name w:val="Текст примечания"/>
    <w:basedOn w:val="Normal"/>
    <w:qFormat/>
    <w:pPr>
      <w:suppressAutoHyphens w:val="true"/>
    </w:pPr>
    <w:rPr/>
  </w:style>
  <w:style w:type="paragraph" w:styleId="Style34">
    <w:name w:val="Тема примечания"/>
    <w:basedOn w:val="Style33"/>
    <w:next w:val="Style33"/>
    <w:qFormat/>
    <w:pPr>
      <w:suppressAutoHyphens w:val="true"/>
    </w:pPr>
    <w:rPr>
      <w:b/>
      <w:bCs/>
    </w:rPr>
  </w:style>
  <w:style w:type="paragraph" w:styleId="Style35">
    <w:name w:val="Текст выноски"/>
    <w:basedOn w:val="Normal"/>
    <w:qFormat/>
    <w:pPr>
      <w:suppressAutoHyphens w:val="true"/>
    </w:pPr>
    <w:rPr>
      <w:rFonts w:ascii="Segoe UI" w:hAnsi="Segoe UI" w:eastAsia="Segoe UI" w:cs="Segoe UI"/>
      <w:sz w:val="18"/>
      <w:szCs w:val="18"/>
    </w:rPr>
  </w:style>
  <w:style w:type="paragraph" w:styleId="Style36">
    <w:name w:val="Реценз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Malgun Gothic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3">
    <w:name w:val="Абзац списка1"/>
    <w:basedOn w:val="Normal"/>
    <w:qFormat/>
    <w:pPr>
      <w:tabs>
        <w:tab w:val="clear" w:pos="708"/>
      </w:tabs>
      <w:suppressAutoHyphens w:val="true"/>
      <w:spacing w:lineRule="auto" w:line="276"/>
      <w:ind w:left="720" w:firstLine="709"/>
    </w:pPr>
    <w:rPr>
      <w:sz w:val="28"/>
      <w:szCs w:val="22"/>
    </w:rPr>
  </w:style>
  <w:style w:type="paragraph" w:styleId="Style37">
    <w:name w:val="Заголовок таблицы"/>
    <w:basedOn w:val="Style32"/>
    <w:qFormat/>
    <w:pPr>
      <w:suppressAutoHyphens w:val="true"/>
      <w:jc w:val="center"/>
    </w:pPr>
    <w:rPr>
      <w:b/>
      <w:bCs/>
    </w:rPr>
  </w:style>
  <w:style w:type="paragraph" w:styleId="Style38">
    <w:name w:val="Обычный (Интернет)"/>
    <w:basedOn w:val="Style26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Style3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0">
    <w:name w:val="Head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41">
    <w:name w:val="Foot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emeynay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609</TotalTime>
  <Application>LibreOffice/7.0.3.1$Windows_X86_64 LibreOffice_project/d7547858d014d4cf69878db179d326fc3483e082</Application>
  <Pages>4</Pages>
  <Words>2077</Words>
  <Characters>15571</Characters>
  <CharactersWithSpaces>17811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2020-01-09T19:17:00Z</dcterms:created>
  <dc:creator>Yana Alekseeva</dc:creator>
  <dc:description/>
  <dc:language>ru-RU</dc:language>
  <cp:lastModifiedBy/>
  <cp:lastPrinted>2018-04-17T15:13:00Z</cp:lastPrinted>
  <dcterms:modified xsi:type="dcterms:W3CDTF">2025-01-10T16:18:26Z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